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3b3838"/>
          <w:spacing w:val="15"/>
          <w:kern w:val="0"/>
          <w:u w:color="3b3838"/>
          <w:rtl w:val="0"/>
          <w:lang w:val="es-ES_tradnl"/>
          <w14:textFill>
            <w14:solidFill>
              <w14:srgbClr w14:val="3B3838"/>
            </w14:solidFill>
          </w14:textFill>
        </w:rPr>
        <w:t>EUROPEAN PROFILES</w:t>
      </w:r>
    </w:p>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e7e6e6"/>
          <w:spacing w:val="15"/>
          <w:kern w:val="0"/>
          <w:u w:color="e7e6e6"/>
          <w14:textFill>
            <w14:solidFill>
              <w14:srgbClr w14:val="E7E6E6"/>
            </w14:solidFill>
          </w14:textFill>
        </w:rPr>
        <mc:AlternateContent>
          <mc:Choice Requires="wps">
            <w:drawing xmlns:a="http://schemas.openxmlformats.org/drawingml/2006/main">
              <wp:anchor distT="0" distB="0" distL="0" distR="0" simplePos="0" relativeHeight="251659264" behindDoc="0" locked="0" layoutInCell="1" allowOverlap="1">
                <wp:simplePos x="0" y="0"/>
                <wp:positionH relativeFrom="column">
                  <wp:posOffset>5152</wp:posOffset>
                </wp:positionH>
                <wp:positionV relativeFrom="line">
                  <wp:posOffset>25046</wp:posOffset>
                </wp:positionV>
                <wp:extent cx="647576" cy="45719"/>
                <wp:effectExtent l="0" t="0" r="0" b="0"/>
                <wp:wrapNone/>
                <wp:docPr id="1073741825" name="officeArt object" descr="Rectángulo 1"/>
                <wp:cNvGraphicFramePr/>
                <a:graphic xmlns:a="http://schemas.openxmlformats.org/drawingml/2006/main">
                  <a:graphicData uri="http://schemas.microsoft.com/office/word/2010/wordprocessingShape">
                    <wps:wsp>
                      <wps:cNvSpPr/>
                      <wps:spPr>
                        <a:xfrm>
                          <a:off x="0" y="0"/>
                          <a:ext cx="647576" cy="45719"/>
                        </a:xfrm>
                        <a:prstGeom prst="rect">
                          <a:avLst/>
                        </a:prstGeom>
                        <a:solidFill>
                          <a:srgbClr val="A4B738"/>
                        </a:solidFill>
                        <a:ln w="12700" cap="flat">
                          <a:noFill/>
                          <a:miter lim="400000"/>
                        </a:ln>
                        <a:effectLst/>
                      </wps:spPr>
                      <wps:bodyPr/>
                    </wps:wsp>
                  </a:graphicData>
                </a:graphic>
              </wp:anchor>
            </w:drawing>
          </mc:Choice>
          <mc:Fallback>
            <w:pict>
              <v:rect id="_x0000_s1026" style="visibility:visible;position:absolute;margin-left:0.4pt;margin-top:2.0pt;width:51.0pt;height:3.6pt;z-index:251659264;mso-position-horizontal:absolute;mso-position-horizontal-relative:text;mso-position-vertical:absolute;mso-position-vertical-relative:line;mso-wrap-distance-left:0.0pt;mso-wrap-distance-top:0.0pt;mso-wrap-distance-right:0.0pt;mso-wrap-distance-bottom:0.0pt;">
                <v:fill color="#A4B738" opacity="100.0%" type="solid"/>
                <v:stroke on="f" weight="1.0pt" dashstyle="solid" endcap="flat" miterlimit="400.0%" joinstyle="miter" linestyle="single" startarrow="none" startarrowwidth="medium" startarrowlength="medium" endarrow="none" endarrowwidth="medium" endarrowlength="medium"/>
                <w10:wrap type="none" side="bothSides" anchorx="text"/>
              </v:rect>
            </w:pict>
          </mc:Fallback>
        </mc:AlternateContent>
      </w:r>
    </w:p>
    <w:p>
      <w:pPr>
        <w:pStyle w:val="Cuerpo"/>
        <w:spacing w:line="360" w:lineRule="auto"/>
        <w:outlineLvl w:val="0"/>
        <w:rPr>
          <w:rStyle w:val="Ninguno"/>
          <w:rFonts w:ascii="Roboto" w:cs="Roboto" w:hAnsi="Roboto" w:eastAsia="Roboto"/>
          <w:b w:val="1"/>
          <w:bCs w:val="1"/>
          <w:outline w:val="0"/>
          <w:color w:val="3b3838"/>
          <w:kern w:val="36"/>
          <w:sz w:val="44"/>
          <w:szCs w:val="44"/>
          <w:u w:color="3b3838"/>
          <w14:textFill>
            <w14:solidFill>
              <w14:srgbClr w14:val="3B3838"/>
            </w14:solidFill>
          </w14:textFill>
        </w:rPr>
      </w:pPr>
      <w:r>
        <w:rPr>
          <w:rStyle w:val="Ninguno"/>
          <w:rFonts w:ascii="Roboto" w:cs="Roboto" w:hAnsi="Roboto" w:eastAsia="Roboto"/>
          <w:b w:val="1"/>
          <w:bCs w:val="1"/>
          <w:outline w:val="0"/>
          <w:color w:val="3b3838"/>
          <w:kern w:val="36"/>
          <w:sz w:val="44"/>
          <w:szCs w:val="44"/>
          <w:u w:color="3b3838"/>
          <w:rtl w:val="0"/>
          <w:lang w:val="en-US"/>
          <w14:textFill>
            <w14:solidFill>
              <w14:srgbClr w14:val="3B3838"/>
            </w14:solidFill>
          </w14:textFill>
        </w:rPr>
        <w:t>TRATAGUAS: Water Treatment Research Group</w:t>
      </w:r>
    </w:p>
    <w:p>
      <w:pPr>
        <w:pStyle w:val="Title"/>
        <w:numPr>
          <w:ilvl w:val="0"/>
          <w:numId w:val="2"/>
        </w:numPr>
      </w:pPr>
      <w:r>
        <w:rPr>
          <w:rStyle w:val="Ninguno"/>
          <w:rtl w:val="0"/>
          <w:lang w:val="es-ES_tradnl"/>
        </w:rPr>
        <w:t>WHO WE ARE:</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The TRATAGUAS Research Group focuses on developing new technologies with beneficial effects for the removal of emerging contaminants. These contaminants arise from current consumption habits, necessitating innovative procedures for water purification, such as combining ozone and solar radiation.</w:t>
      </w:r>
      <w:r>
        <w:rPr>
          <w:rStyle w:val="Ninguno"/>
          <w:rFonts w:ascii="Roboto" w:cs="Roboto" w:hAnsi="Roboto" w:eastAsia="Roboto"/>
          <w:outline w:val="0"/>
          <w:color w:val="3b3838"/>
          <w:kern w:val="0"/>
          <w:u w:color="3b3838"/>
          <w:lang w:val="en-US"/>
          <w14:textFill>
            <w14:solidFill>
              <w14:srgbClr w14:val="3B3838"/>
            </w14:solidFill>
          </w14:textFill>
        </w:rPr>
        <w:br w:type="textWrapping"/>
      </w:r>
    </w:p>
    <w:p>
      <w:pPr>
        <w:pStyle w:val="Title"/>
        <w:numPr>
          <w:ilvl w:val="0"/>
          <w:numId w:val="4"/>
        </w:numPr>
        <w:rPr>
          <w:lang w:val="es-ES_tradnl"/>
        </w:rPr>
      </w:pPr>
      <w:r>
        <w:rPr>
          <w:rStyle w:val="Ninguno"/>
          <w:rtl w:val="0"/>
          <w:lang w:val="es-ES_tradnl"/>
        </w:rPr>
        <w:t>WHAT WE OFFER:</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6 laboratory facilities, including a pilot plant for drinking water treatment.&lt;/w:t&gt;&lt;w:br/&gt;&lt;w:t xml:space="preserve"&gt;•	A rooftop laboratory equipped with CPC photoreactors and photovoltaic panels, available for pilot-scale testing of advanced solar oxidation processes.&lt;/w:t&gt;&lt;w:br/&gt;&lt;w:t xml:space="preserve"&gt;•	Horizontal and vertical activation furnaces, ceramic reactors, and high-pressure, high-temperature reactors.&lt;/w:t&gt;&lt;w:br/&gt;&lt;w:t xml:space="preserve"&gt;</w:t>
      </w:r>
      <w:r>
        <w:rPr>
          <w:rStyle w:val="Ninguno"/>
          <w:rFonts w:ascii="Roboto" w:cs="Roboto" w:hAnsi="Roboto" w:eastAsia="Roboto"/>
          <w:outline w:val="0"/>
          <w:color w:val="3b3838"/>
          <w:kern w:val="0"/>
          <w:u w:color="3b3838"/>
          <w14:textFill>
            <w14:solidFill>
              <w14:srgbClr w14:val="3B3838"/>
            </w14:solidFill>
          </w14:textFill>
        </w:rPr>
        <w:br w:type="textWrapping"/>
      </w:r>
    </w:p>
    <w:p>
      <w:pPr>
        <w:pStyle w:val="Title"/>
        <w:numPr>
          <w:ilvl w:val="0"/>
          <w:numId w:val="2"/>
        </w:numPr>
        <w:bidi w:val="0"/>
        <w:ind w:right="0"/>
        <w:jc w:val="left"/>
        <w:rPr>
          <w:rtl w:val="0"/>
          <w:lang w:val="en-US"/>
        </w:rPr>
      </w:pPr>
      <w:r>
        <w:rPr>
          <w:rStyle w:val="Ninguno"/>
          <w:rtl w:val="0"/>
          <w:lang w:val="en-US"/>
        </w:rPr>
        <w:t>WHICH ARE OUR INTERESTS IN HE:</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xml:space="preserve">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left="1080" w:firstLine="0"/>
        <w:rPr>
          <w:rStyle w:val="Ninguno"/>
        </w:rPr>
      </w:pPr>
      <w:r>
        <w:rPr>
          <w:rStyle w:val="Ninguno"/>
        </w:rPr>
        <w:br w:type="textWrapping"/>
      </w:r>
    </w:p>
    <w:p>
      <w:pPr>
        <w:pStyle w:val="Title"/>
        <w:numPr>
          <w:ilvl w:val="0"/>
          <w:numId w:val="2"/>
        </w:numPr>
      </w:pPr>
      <w:r>
        <w:rPr>
          <w:rStyle w:val="Ninguno"/>
          <w:outline w:val="0"/>
          <w:color w:val="000000"/>
          <w:u w:color="000000"/>
          <w14:textFill>
            <w14:solidFill>
              <w14:srgbClr w14:val="000000"/>
            </w14:solidFill>
          </w14:textFill>
        </w:rPr>
        <mc:AlternateContent>
          <mc:Choice Requires="wps">
            <w:drawing xmlns:a="http://schemas.openxmlformats.org/drawingml/2006/main">
              <wp:anchor distT="0" distB="0" distL="0" distR="0" simplePos="0" relativeHeight="251660288" behindDoc="0" locked="0" layoutInCell="1" allowOverlap="1">
                <wp:simplePos x="0" y="0"/>
                <wp:positionH relativeFrom="column">
                  <wp:posOffset>43990</wp:posOffset>
                </wp:positionH>
                <wp:positionV relativeFrom="line">
                  <wp:posOffset>303349</wp:posOffset>
                </wp:positionV>
                <wp:extent cx="5603846" cy="1233182"/>
                <wp:effectExtent l="0" t="0" r="0" b="0"/>
                <wp:wrapNone/>
                <wp:docPr id="1073741826" name="officeArt object" descr="Cuadro de texto 2"/>
                <wp:cNvGraphicFramePr/>
                <a:graphic xmlns:a="http://schemas.openxmlformats.org/drawingml/2006/main">
                  <a:graphicData uri="http://schemas.microsoft.com/office/word/2010/wordprocessingShape">
                    <wps:wsp>
                      <wps:cNvSpPr txBox="1"/>
                      <wps:spPr>
                        <a:xfrm>
                          <a:off x="0" y="0"/>
                          <a:ext cx="5603846" cy="1233182"/>
                        </a:xfrm>
                        <a:prstGeom prst="rect">
                          <a:avLst/>
                        </a:prstGeom>
                        <a:solidFill>
                          <a:srgbClr val="F3F3F3"/>
                        </a:solidFill>
                        <a:ln w="12700" cap="flat">
                          <a:noFill/>
                          <a:miter lim="400000"/>
                        </a:ln>
                        <a:effectLst/>
                      </wps:spPr>
                      <wps:txb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Francisco Javier Rivas Toledo</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fjrivas@unex.es</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
                            </w:r>
                          </w:p>
                        </w:txbxContent>
                      </wps:txbx>
                      <wps:bodyPr wrap="square" lIns="45719" tIns="45719" rIns="45719" bIns="45719" numCol="1" anchor="ctr">
                        <a:noAutofit/>
                      </wps:bodyPr>
                    </wps:wsp>
                  </a:graphicData>
                </a:graphic>
              </wp:anchor>
            </w:drawing>
          </mc:Choice>
          <mc:Fallback>
            <w:pict>
              <v:shape id="_x0000_s1027" type="#_x0000_t202" style="visibility:visible;position:absolute;margin-left:3.5pt;margin-top:23.9pt;width:441.2pt;height:97.1pt;z-index:251660288;mso-position-horizontal:absolute;mso-position-horizontal-relative:text;mso-position-vertical:absolute;mso-position-vertical-relative:line;mso-wrap-distance-left:0.0pt;mso-wrap-distance-top:0.0pt;mso-wrap-distance-right:0.0pt;mso-wrap-distance-bottom:0.0pt;">
                <v:fill color="#F3F3F3" opacity="100.0%" type="solid"/>
                <v:stroke on="f" weight="1.0pt" dashstyle="solid" endcap="flat" miterlimit="400.0%" joinstyle="miter" linestyle="single" startarrow="none" startarrowwidth="medium" startarrowlength="medium" endarrow="none" endarrowwidth="medium" endarrowlength="medium"/>
                <v:textbo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Francisco Javier Rivas Toledo</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fjrivas@unex.es</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
                      </w:r>
                    </w:p>
                  </w:txbxContent>
                </v:textbox>
                <w10:wrap type="none" side="bothSides" anchorx="text"/>
              </v:shape>
            </w:pict>
          </mc:Fallback>
        </mc:AlternateContent>
      </w:r>
      <w:r>
        <w:rPr>
          <w:rStyle w:val="Ninguno"/>
          <w:rtl w:val="0"/>
          <w:lang w:val="es-ES_tradnl"/>
        </w:rPr>
        <w:t>CONTACT DATA</w:t>
      </w:r>
      <w:r>
        <w:rPr>
          <w:rStyle w:val="Ninguno"/>
          <w:rtl w:val="0"/>
          <w:lang w:val="es-ES_tradnl"/>
        </w:rPr>
        <w:t>:</w:t>
      </w: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spacing w:line="360" w:lineRule="auto"/>
      </w:pPr>
      <w:r>
        <w:rPr>
          <w:rStyle w:val="Ninguno"/>
          <w:rFonts w:ascii="Roboto" w:cs="Roboto" w:hAnsi="Roboto" w:eastAsia="Roboto"/>
          <w:outline w:val="0"/>
          <w:color w:val="3b3838"/>
          <w:kern w:val="0"/>
          <w:sz w:val="2"/>
          <w:szCs w:val="2"/>
          <w:u w:color="3b3838"/>
          <w:lang w:val="en-US"/>
          <w14:textFill>
            <w14:solidFill>
              <w14:srgbClr w14:val="3B3838"/>
            </w14:solidFill>
          </w14:textFill>
        </w:rPr>
        <w:br w:type="textWrapping"/>
      </w:r>
    </w:p>
    <w:sectPr>
      <w:headerReference w:type="default" r:id="rId4"/>
      <w:footerReference w:type="default" r:id="rId5"/>
      <w:pgSz w:w="11900" w:h="16840" w:orient="portrait"/>
      <w:pgMar w:top="1417" w:right="1701" w:bottom="1417" w:left="1701" w:header="708" w:footer="708"/>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Roboto">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numPicBullet w:numPicBulletId="0">
    <w:pict>
      <v:shape id="_x0000_s1028" type="#_x0000_t75" style="visibility:visible;width:10.0pt;height:14.0pt;">
        <v:imagedata r:id="rId1" o:title="image1.png"/>
      </v:shape>
    </w:pict>
  </w:numPicBullet>
  <w:numPicBullet w:numPicBulletId="1">
    <w:pict>
      <v:shape id="_x0000_s1028" type="#_x0000_t75" style="visibility:visible;width:20.0pt;height:22.0pt;">
        <v:imagedata r:id="rId2" o:title="image4.png"/>
      </v:shape>
    </w:pict>
  </w:numPicBullet>
  <w:numPicBullet w:numPicBulletId="2">
    <w:pict>
      <v:shape id="_x0000_s1028" type="#_x0000_t75" style="visibility:visible;width:20.0pt;height:22.0pt;">
        <v:imagedata r:id="rId3" o:title="image5.png"/>
      </v:shape>
    </w:pict>
  </w:numPicBullet>
  <w:numPicBullet w:numPicBulletId="3">
    <w:pict>
      <v:shape id="_x0000_s1028" type="#_x0000_t75" style="visibility:visible;width:20.0pt;height:22.0pt;">
        <v:imagedata r:id="rId4" o:title="image6.png"/>
      </v:shape>
    </w:pict>
  </w:numPicBullet>
  <w:abstractNum w:abstractNumId="0">
    <w:multiLevelType w:val="hybridMultilevel"/>
    <w:numStyleLink w:val="Estilo importado 1"/>
  </w:abstractNum>
  <w:abstractNum w:abstractNumId="1">
    <w:multiLevelType w:val="hybridMultilevel"/>
    <w:styleLink w:val="Estilo importado 1"/>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2">
    <w:multiLevelType w:val="hybridMultilevel"/>
    <w:numStyleLink w:val="Estilo importado 2"/>
  </w:abstractNum>
  <w:abstractNum w:abstractNumId="3">
    <w:multiLevelType w:val="hybridMultilevel"/>
    <w:styleLink w:val="Estilo importado 2"/>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4">
    <w:multiLevelType w:val="hybridMultilevel"/>
    <w:lvl w:ilvl="0">
      <w:start w:val="1"/>
      <w:numFmt w:val="bullet"/>
      <w:suff w:val="tab"/>
      <w:lvlText w:val="·"/>
      <w:lvlPicBulletId w:val="1"/>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5">
    <w:multiLevelType w:val="hybridMultilevel"/>
    <w:lvl w:ilvl="0">
      <w:start w:val="1"/>
      <w:numFmt w:val="bullet"/>
      <w:suff w:val="tab"/>
      <w:lvlText w:val="·"/>
      <w:lvlPicBulletId w:val="2"/>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6">
    <w:multiLevelType w:val="hybridMultilevel"/>
    <w:lvl w:ilvl="0">
      <w:start w:val="1"/>
      <w:numFmt w:val="bullet"/>
      <w:suff w:val="tab"/>
      <w:lvlText w:val="·"/>
      <w:lvlPicBulletId w:val="3"/>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08"/>
  <w:autoHyphenation w:val="0"/>
  <w:evenAndOddHeaders w:val="0"/>
  <w:bookFoldPrinting w:val="0"/>
  <w:noLineBreaksAfter w:lang="español" w:val="‘“(〔[{〈《「『【⦅〘〖«〝︵︷︹︻︽︿﹁﹃﹇﹙﹛﹝｢"/>
  <w:noLineBreaksBefore w:lang="español"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Cabecera y pie">
    <w:name w:val="Cabecera y pie"/>
    <w:next w:val="Cabecera y pie"/>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Cuerpo">
    <w:name w:val="Cuerpo"/>
    <w:next w:val="Cuerpo"/>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Outline>
        <w14:noFill/>
      </w14:textOutline>
      <w14:textFill>
        <w14:solidFill>
          <w14:srgbClr w14:val="000000"/>
        </w14:solidFill>
      </w14:textFill>
    </w:rPr>
  </w:style>
  <w:style w:type="character" w:styleId="Ninguno">
    <w:name w:val="Ninguno"/>
    <w:rPr>
      <w:lang w:val="es-ES_tradnl"/>
    </w:rPr>
  </w:style>
  <w:style w:type="paragraph" w:styleId="Title">
    <w:name w:val="Title"/>
    <w:next w:val="Cuerpo"/>
    <w:pPr>
      <w:keepNext w:val="0"/>
      <w:keepLines w:val="0"/>
      <w:pageBreakBefore w:val="0"/>
      <w:widowControl w:val="1"/>
      <w:shd w:val="clear" w:color="auto" w:fill="auto"/>
      <w:suppressAutoHyphens w:val="0"/>
      <w:bidi w:val="0"/>
      <w:spacing w:before="0" w:after="0" w:line="360" w:lineRule="auto"/>
      <w:ind w:left="0" w:right="0" w:firstLine="0"/>
      <w:jc w:val="left"/>
      <w:outlineLvl w:val="9"/>
    </w:pPr>
    <w:rPr>
      <w:rFonts w:ascii="Roboto" w:cs="Roboto" w:hAnsi="Roboto" w:eastAsia="Roboto"/>
      <w:b w:val="1"/>
      <w:bCs w:val="1"/>
      <w:i w:val="0"/>
      <w:iCs w:val="0"/>
      <w:caps w:val="0"/>
      <w:smallCaps w:val="0"/>
      <w:strike w:val="0"/>
      <w:dstrike w:val="0"/>
      <w:outline w:val="0"/>
      <w:color w:val="3b3838"/>
      <w:spacing w:val="0"/>
      <w:kern w:val="0"/>
      <w:position w:val="0"/>
      <w:sz w:val="32"/>
      <w:szCs w:val="32"/>
      <w:u w:val="none" w:color="3b3838"/>
      <w:shd w:val="nil" w:color="auto" w:fill="auto"/>
      <w:vertAlign w:val="baseline"/>
      <w:lang w:val="es-ES_tradnl"/>
      <w14:textFill>
        <w14:solidFill>
          <w14:srgbClr w14:val="3B3838"/>
        </w14:solidFill>
      </w14:textFill>
    </w:rPr>
  </w:style>
  <w:style w:type="numbering" w:styleId="Estilo importado 1">
    <w:name w:val="Estilo importado 1"/>
    <w:pPr>
      <w:numPr>
        <w:numId w:val="1"/>
      </w:numPr>
    </w:pPr>
  </w:style>
  <w:style w:type="numbering" w:styleId="Estilo importado 2">
    <w:name w:val="Estilo importado 2"/>
    <w:pPr>
      <w:numPr>
        <w:numId w:val="3"/>
      </w:numPr>
    </w:p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0" w:line="240" w:lineRule="auto"/>
      <w:ind w:left="72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_rels/numbering.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 Id="rId3" Type="http://schemas.openxmlformats.org/officeDocument/2006/relationships/image" Target="media/image3.png"/><Relationship Id="rId4" Type="http://schemas.openxmlformats.org/officeDocument/2006/relationships/image" Target="media/image4.png"/></Relationships>

</file>

<file path=word/theme/theme1.xml><?xml version="1.0" encoding="utf-8"?>
<a:theme xmlns:a="http://schemas.openxmlformats.org/drawingml/2006/main" xmlns:r="http://schemas.openxmlformats.org/officeDocument/2006/relationships" name="Tema de Office">
  <a:themeElements>
    <a:clrScheme name="Tema de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Tema de Office">
      <a:majorFont>
        <a:latin typeface="Helvetica Neue"/>
        <a:ea typeface="Helvetica Neue"/>
        <a:cs typeface="Helvetica Neue"/>
      </a:majorFont>
      <a:minorFont>
        <a:latin typeface="Helvetica Neue"/>
        <a:ea typeface="Helvetica Neue"/>
        <a:cs typeface="Helvetica Neue"/>
      </a:minorFont>
    </a:fontScheme>
    <a:fmtScheme name="Tema de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