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TRATAGUAS: Grupo de Investigación en Tratamiento de Aguas</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El Grupo de Investigación TRATAGUAS centra sus esfuerzos en la búsqueda de nuevas tecnologías con efectos beneficiosos en la eliminación de nuevos contaminantes, cuya existencia es consecuencia de los actuales hábitos de consumo, que requieren nuevos procedimientos para su eliminación en la depuración de aguas, como la combinación de ozono y radiación solar.</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- 6 salas de laboratorio, incluyendo una planta piloto de tratamiento de agua potable.&lt;/w:t&gt;&lt;w:br/&gt;&lt;w:t xml:space="preserve"&gt;- 1 laboratorio en azotea con unidades equipadas con fotorreactores CPC y paneles fotovoltaicos disponibles para realizar pruebas en planta piloto de procesos de oxidación solar avanzada.&lt;/w:t&gt;&lt;w:br/&gt;&lt;w:t xml:space="preserve"&gt;- Hornos de activación horizontales y verticales, reactores cerámicos, reactores de alta presión y alta temperatura.</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Javier Rivas Toledo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fjrivas@unex.es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Javier Rivas Toledo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fjrivas@unex.es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