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University of Extremadura</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José María Montanero conducted his Doctoral Thesis in the field of kinetic theory of gases and granular media in the area of theoretical physics and worked in that field until around 2005. Looking for fields with more technological relevance, JMM became interested in problems of fluid dynamics dominated by surface tension, analyzing theoretically and experimentally capillary systems like liquid bridges, jets, drops, bubbles, emulsions, etc., both on the millimeter and micrometer scales. </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Continuous funding from the Research National Program has allowed us to equip a laboratory specialized in microfluidics. The projects granted by the Junta de Extremadura have enabled the opening of a line of research in Bioengineering. his group frequently conducts both numerical and experimental studies for companies &lt;/w:t&gt;&lt;w:br/&gt;&lt;w:t xml:space="preserve"&gt;&lt;/w:t&gt;&lt;w:br/&gt;&lt;w:t xml:space="preserve"&gt;Research facilities: Microfluidics lab (2 ultra-high-speed cameras, Kirana5M, and 3 high-speed cameras) and MEMS lab (Nanoscribe).&lt;/w:t&gt;&lt;w:br/&gt;&lt;w:t xml:space="preserve"&gt;&lt;/w:t&gt;&lt;w:br/&gt;&lt;w:t xml:space="preserve"&gt;Networking possibilities and external relations: Universities of Seville, Porto, Minho, Bristol, Oxford, Limerick and York among others.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Mª Montanero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jmm@unex.es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http://www.mfluidosunex.es/</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Mª Montanero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jmm@unex.es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http://www.mfluidosunex.es/</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