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:rtl w:val="0"/>
          <w:lang w:val="es-ES_tradnl"/>
          <w14:textFill>
            <w14:solidFill>
              <w14:srgbClr w14:val="3B3838"/>
            </w14:solidFill>
          </w14:textFill>
        </w:rPr>
        <w:t>EUROPEAN PROFILES</w:t>
      </w:r>
    </w:p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e7e6e6"/>
          <w:spacing w:val="15"/>
          <w:kern w:val="0"/>
          <w:u w:color="e7e6e6"/>
          <w14:textFill>
            <w14:solidFill>
              <w14:srgbClr w14:val="E7E6E6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5152</wp:posOffset>
                </wp:positionH>
                <wp:positionV relativeFrom="line">
                  <wp:posOffset>25046</wp:posOffset>
                </wp:positionV>
                <wp:extent cx="647576" cy="45719"/>
                <wp:effectExtent l="0" t="0" r="0" b="0"/>
                <wp:wrapNone/>
                <wp:docPr id="1073741825" name="officeArt object" descr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576" cy="45719"/>
                        </a:xfrm>
                        <a:prstGeom prst="rect">
                          <a:avLst/>
                        </a:prstGeom>
                        <a:solidFill>
                          <a:srgbClr val="A4B738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0.4pt;margin-top:2.0pt;width:51.0pt;height:3.6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A4B738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p>
      <w:pPr>
        <w:pStyle w:val="Cuerpo"/>
        <w:spacing w:line="360" w:lineRule="auto"/>
        <w:outlineLvl w:val="0"/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Electronic Sensory Analysis research group of the Centre of Scientific and Technological Research of Extremadura (CICYTEX)</w:t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WHO WE ARE: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The Electronic Sensory Analysis research group at CICYTEX, led by Dr. Ramiro Sánchez Baltasar, is dedicated to advancing food sensory analysis. Located at the Extremadura Agri-Food Technology Institute (INTAEX), our team uses AI-integrated electronic noses, tongues, and vision systems to enhance food quality monitoring and safety evaluations.&lt;/w:t&gt;&lt;w:br/&gt;&lt;w:t xml:space="preserve"&gt;&lt;/w:t&gt;&lt;w:br/&gt;&lt;w:t xml:space="preserve"&gt;Link: https://www.opesecti.es/wp-content/uploads/2025/06/CICYTEX_ElectronicS_Sensory_Analysis_research_group_Farm2Fork_03_two_stage.pdf 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4"/>
        </w:numPr>
        <w:rPr>
          <w:lang w:val="es-ES_tradnl"/>
        </w:rPr>
      </w:pPr>
      <w:r>
        <w:rPr>
          <w:rStyle w:val="Ninguno"/>
          <w:rtl w:val="0"/>
          <w:lang w:val="es-ES_tradnl"/>
        </w:rPr>
        <w:t>WHAT WE OFFER: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We offer advanced sensory analysis with tasting rooms, chromatography tools, and high-tech microbiology labs. Our platform combines e-noses, e-tongues, and vision systems powered by AI for precise analysis. This enables cutting-edge R&amp;D and strong industrial partnerships to boost food quality and safety. We contribute to key projects like NECA, GOOD, MARGINUP!, and TECH4EFFICIENCYEDIH, highlighting our leadership in innovation across the agri-food sector.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2"/>
        </w:numPr>
        <w:bidi w:val="0"/>
        <w:ind w:right="0"/>
        <w:jc w:val="left"/>
        <w:rPr>
          <w:rtl w:val="0"/>
          <w:lang w:val="en-US"/>
        </w:rPr>
      </w:pPr>
      <w:r>
        <w:rPr>
          <w:rStyle w:val="Ninguno"/>
          <w:rtl w:val="0"/>
          <w:lang w:val="en-US"/>
        </w:rPr>
        <w:t>WHICH ARE OUR INTERESTS IN HE: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 - HORIZON-CL6-2025-02-FARM2FORK-03-two-stage | HORIZON-CL6-2025-02-FARM2FORK-03-two-stage: Making food systems more resilient to food safety risks through the deployment of technological solutions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 xml:space="preserve"> 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left="1080" w:firstLine="0"/>
        <w:rPr>
          <w:rStyle w:val="Ninguno"/>
        </w:rPr>
      </w:pPr>
      <w:r>
        <w:rPr>
          <w:rStyle w:val="Ninguno"/>
        </w:rPr>
        <w:br w:type="textWrapping"/>
      </w:r>
    </w:p>
    <w:p>
      <w:pPr>
        <w:pStyle w:val="Title"/>
        <w:numPr>
          <w:ilvl w:val="0"/>
          <w:numId w:val="2"/>
        </w:numPr>
      </w:pP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43990</wp:posOffset>
                </wp:positionH>
                <wp:positionV relativeFrom="line">
                  <wp:posOffset>303349</wp:posOffset>
                </wp:positionV>
                <wp:extent cx="5603846" cy="1233182"/>
                <wp:effectExtent l="0" t="0" r="0" b="0"/>
                <wp:wrapNone/>
                <wp:docPr id="1073741826" name="officeArt object" descr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846" cy="1233182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List Paragraph"/>
                              <w:numPr>
                                <w:ilvl w:val="0"/>
                                <w:numId w:val="5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Ramiro Sánchez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6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ramiro.sanchez@juntaex.es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7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https://cicytex.juntaex.es/-/sanchez-baltasar-ramiro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.5pt;margin-top:23.9pt;width:441.2pt;height:97.1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3F3F3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List Paragraph"/>
                        <w:numPr>
                          <w:ilvl w:val="0"/>
                          <w:numId w:val="5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Ramiro Sánchez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6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ramiro.sanchez@juntaex.es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7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https://cicytex.juntaex.es/-/sanchez-baltasar-ramiro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rStyle w:val="Ninguno"/>
          <w:rtl w:val="0"/>
          <w:lang w:val="es-ES_tradnl"/>
        </w:rPr>
        <w:t>CONTACT DATA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spacing w:line="360" w:lineRule="auto"/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sz w:val="2"/>
          <w:szCs w:val="2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Roboto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8" type="#_x0000_t75" style="visibility:visible;width:10.0pt;height:14.0pt;">
        <v:imagedata r:id="rId1" o:title="image1.png"/>
      </v:shape>
    </w:pict>
  </w:numPicBullet>
  <w:numPicBullet w:numPicBulletId="1">
    <w:pict>
      <v:shape id="_x0000_s1028" type="#_x0000_t75" style="visibility:visible;width:20.0pt;height:22.0pt;">
        <v:imagedata r:id="rId2" o:title="image4.png"/>
      </v:shape>
    </w:pict>
  </w:numPicBullet>
  <w:numPicBullet w:numPicBulletId="2">
    <w:pict>
      <v:shape id="_x0000_s1028" type="#_x0000_t75" style="visibility:visible;width:20.0pt;height:22.0pt;">
        <v:imagedata r:id="rId3" o:title="image5.png"/>
      </v:shape>
    </w:pict>
  </w:numPicBullet>
  <w:numPicBullet w:numPicBulletId="3">
    <w:pict>
      <v:shape id="_x0000_s1028" type="#_x0000_t75" style="visibility:visible;width:20.0pt;height:22.0pt;">
        <v:imagedata r:id="rId4" o:title="image6.png"/>
      </v:shape>
    </w:pict>
  </w:numPicBullet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PicBulletId w:val="1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·"/>
      <w:lvlPicBulletId w:val="2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PicBulletId w:val="3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es-ES_tradnl"/>
    </w:rPr>
  </w:style>
  <w:style w:type="paragraph" w:styleId="Title">
    <w:name w:val="Title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Roboto" w:cs="Roboto" w:hAnsi="Roboto" w:eastAsia="Roboto"/>
      <w:b w:val="1"/>
      <w:bCs w:val="1"/>
      <w:i w:val="0"/>
      <w:iCs w:val="0"/>
      <w:caps w:val="0"/>
      <w:smallCaps w:val="0"/>
      <w:strike w:val="0"/>
      <w:dstrike w:val="0"/>
      <w:outline w:val="0"/>
      <w:color w:val="3b3838"/>
      <w:spacing w:val="0"/>
      <w:kern w:val="0"/>
      <w:position w:val="0"/>
      <w:sz w:val="32"/>
      <w:szCs w:val="32"/>
      <w:u w:val="none" w:color="3b3838"/>
      <w:shd w:val="nil" w:color="auto" w:fill="auto"/>
      <w:vertAlign w:val="baseline"/>
      <w:lang w:val="es-ES_tradnl"/>
      <w14:textFill>
        <w14:solidFill>
          <w14:srgbClr w14:val="3B3838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