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Computing and Advanced Technologies Foundation of Extremadura (COMPUTAEX). Extremadura Supercomputing Centre</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COMPUTAEX has supported over 250 research projects with public and private partners, contributing to several doctoral theses. It is committed to consolidating its role as a regional leader in artificial intelligence through its own AI research team focused on training, experimentation and applied projects in machine learning, deep learning, natural language processing and edge AI. Key initiatives include the PULSE platform for energy-efficient data centers, federated learning projects, AI for public administration and healthcare, as well as dissemination and training activities.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candidate will be hosted at the Extremadura Supercomputing Center (COMPUTAEX) in Cáceres, part of the Spanish Supercomputing Network. The center operates several supercomputers and provides regional and national services. Research areas include HPC, artificial intelligence, quantum computing, cybersecurity and optimization, with applications in medicine, energy efficiency, cosmology and agriculture. COMPUTAEX is part of the RES-ICTS, distributed across the country, and belongs to the SECTI.</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