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HORIZON-CL6-2026-01-ZEROPOLLUTION-03: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Our capacity focuses on supporting Managed Aquifer Recharge (MAR) strategies through technical innovation in permeable surfaces. We engineer eco-designed porous mixtures utilizing diverse industrial residues that act as a primary physical filtration interface. We turn standard paving into a functional, waste-valorized bio-filter that protects groundwater quality by trapping sediments while enhancing natural recharge rates.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Concepción Pacheco Menor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concepcion.pacheco@org.juntaex.es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Concepción Pacheco Menor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concepcion.pacheco@org.juntaex.es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