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New European Bauhaus: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NEB Participation calls by leading inclusive co-creation and community-based research for neighbourhood design. It engages diverse and vulnerable groups through participatory methods, strengthens local capacity in climate, health and democratic literacy, and integrates social inclusion to prevent inequalities and green gentrification. AUPEX supports impact evaluation, knowledge transfer and dissemination, enabling replication of people-centred, healthy and sustainable neighbourhood models in rural and peri-urban contexts.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 Lucio Carrasco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lola.lucio@aupex.org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https://www.aupex.org/index.php</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 Lucio Carrasco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lola.lucio@aupex.org</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https://www.aupex.org/index.php</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