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Research Group of Neuroimmunophysiology and Chrononutrition of the University of Extremadura (UEX)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is the main public university in Extremadura with 4 campuses, over 24,000 students, and 2,405 researchers. Ranked 593 globally (SIR 2022) and Campus of International Excellence, it coordinates the EU GREEN alliance and participates in Horizon Europe and Erasmus+ projects. Its Neuroimmunophysiology and Chrononutrition group studies circadian rhythms, diet-health interactions, bioactive compounds, and conducts clinical trials with biomarker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Extremadura’s Neuroimmunophysiology and Chrononutrition group specializes in circadian rhythms, chrononutrition, and bioactive compound research. For FARM2FORK topics, it could help designing intervention studies on functional foods affecting mood, sleep, cognition, and biomarkers, with a strong track record in multidisciplinary nutrition, physiology, and sustainability research. For CIRCBIO, it could identifie and screen bioactive compounds from plant matrices, supporting circular bioeconomy strategies and sustainable valorization of terrestrial resources.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Garrido Álvarez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mgaalvarez@unex.es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https://opendata.unex.es/investiga/grupos-de-investigacion/BBB021</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Garrido Álvarez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mgaalvarez@unex.es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https://opendata.unex.es/investiga/grupos-de-investigacion/BBB021</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