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HORIZON-CL6-2026-02-FARM2FORK-13: Institute for the Research in Agrifood Resources (INURA)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more than 80 researchers across 15 groups, with strong expertise in the quality, safety and sustainability of agricultural and agrifood products. Its research covers plant pathogens, rapid detection technologies, microbial biocontrol systems and sustainable postharvest management. INURA maintains close collaboration with the regional agrifood industry, generating applied knowledge that adds value along the entire food chain, from field to table.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Catalina M. Cabañas Cabezas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cmcabanas@unex.es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Catalina M. Cabañas Cabezas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cmcabanas@unex.es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http://iui.unex.es/index.php/es/institutos/inura</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