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HORIZON-CL6-2026-02-FARM2FORK-03: Institute for the Research in Agrifood Resources (INURA) of the University of Extremadura</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Institute for Research in Agrifood Resources (INURA) of the University of Extremadura brings together more than 80 researchers across 15 groups, with strong expertise in the quality, safety and sustainability of agricultural and agrifood products. Its research covers plant pathogens, rapid detection technologies, microbial biocontrol systems and sustainable postharvest management. INURA maintains close collaboration with the regional agrifood industry, generating applied knowledge that adds value along the entire food chain, from field to table.</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Assessment of protein crop performance and quality, analysing yields, nutritional value and functional properties under different sowing systems, agronomic practices and harvesting conditions. Development of minimally processed foods from protein crops and extracted proteins, including in-vitro digestion studies (artificial stomach–intestine) to evaluate digestibility and bioaccessibility. Valorisation of by-products through protein, fibre and phenolic recovery for new food formulations, combined with soil amendment using residual biomass to improve soil quality and sustainability.</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Almudena Vázquez Merchán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avmerchan@unex.es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Almudena Vázquez Merchán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avmerchan@unex.es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