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 JU CBE 2026 IA 01: Institute for the Research in Agrifood Resources (INURA)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over 80 researchers across 15 groups. Its mission is to enhance the quality, safety and sustainability of agri-food products along the full value chain, from field to table. INURA focuses on sustainable production, valorisation of by-products, circular economy, development of differentiated foods, and assessment of healthy diets using digestive models and microbiome analysis.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Valorisation of waste and by-products to create high-value, sustainable bio-based ingredients using green technologies, including supercritical CO₂, microwave-assisted, and scalable ultrasound extraction. Development of functional foods, encapsulated or freeze-dried ingredients from proteins and dietary fibres, validated with industry partners (Nutrisens, Natac). Applications include healthy diets, nutrition for older adults, and specialised or medical nutrition.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José Benito Bernáldez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mjbenito@unex.es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https://www.iuinura.es/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José Benito Bernáldez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mjbenito@unex.es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https://www.iuinura.es/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