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New European Bauhaus: Fundación Repoblación</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Fundación Repoblación is a Spanish non-profit dedicated to tackling rural depopulation through social innovation, digitalisation and community inclusion. A member of the New European Bauhaus and the Rural Pact, it coordinates the working group on repopulation. It transforms rural heritage into spaces for housing, entrepreneurship, education and social participation, fostering sustainable development and revitalising low-density territories.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Fundación Repoblación provides a living rural innovation ecosystem through RuralNEXT NEB Innovation Hub and the “La Candela” experimental farm. It offers coworking, training and testing spaces for sustainable construction, regenerative agriculture and digital innovation. It brings expertise in rural repopulation, NEB-based heritage rehabilitation, community engagement, Living Labs and cross-border cooperation.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Fundación Repoblación Board</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fundacion@repoblacion.ong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https://repoblacion.ong/</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Fundación Repoblación Board</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fundacion@repoblacion.ong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https://repoblacion.ong/</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