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Integrating advanced experimental approaches and computational expertise in sustainable chemistry, environmental remediation and pharmacology. University of Extremadura (UEX | Candidate for Global Fellowship)</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Juan Manuel Garrido Zoido holds a PhD in Sustainable Chemistry from the University of Extremadura. He specializes in heterocycle synthesis and DFT calculations applied to reaction mechanisms, kinetics and environmental remediation. He has authored 12 publications in high-impact journals, serves as reviewer for international publishers, and has experience supervising Bachelor’s and Master’s theses. His profile combines computational chemistry, sustainable materials and green chemistry approaches linked to circular economy strategies.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offers expertise in sustainable organic synthesis, heterocyclic chemistry and advanced DFT calculations applied to reaction mechanisms, kinetics and environmental remediation processes. His profile combines computational chemistry with green chemistry and circular economy approaches, including the development of sustainable materials from waste. He also contributes experience in scientific supervision, interdisciplinary collaboration, scientific publishing, peer review activities and project management, together with strong autonomy and organizational skills.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Garrido Zoido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jmgarridoz@unex.es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https://opendata.unex.es/investiga/investigadores/5262c06c1594d441e1583d156da5a656</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Garrido Zoido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jmgarridoz@unex.es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https://opendata.unex.es/investiga/investigadores/5262c06c1594d441e1583d156da5a656</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